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3BEE" w14:textId="7418457E" w:rsidR="00833DFB" w:rsidRDefault="00833DFB" w:rsidP="00532FE1">
      <w:pPr>
        <w:jc w:val="center"/>
        <w:rPr>
          <w:b/>
          <w:bCs/>
          <w:sz w:val="32"/>
          <w:szCs w:val="32"/>
          <w:lang w:val="en-US"/>
        </w:rPr>
      </w:pPr>
      <w:r>
        <w:rPr>
          <w:noProof/>
        </w:rPr>
        <w:drawing>
          <wp:inline distT="0" distB="0" distL="0" distR="0" wp14:anchorId="51C0AAEF" wp14:editId="54A35230">
            <wp:extent cx="5400040" cy="1092200"/>
            <wp:effectExtent l="0" t="0" r="0" b="0"/>
            <wp:docPr id="449479275"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79275" name="Immagine 1" descr="Immagine che contiene testo, Carattere, Elementi grafici, grafica&#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092200"/>
                    </a:xfrm>
                    <a:prstGeom prst="rect">
                      <a:avLst/>
                    </a:prstGeom>
                    <a:noFill/>
                    <a:ln>
                      <a:noFill/>
                    </a:ln>
                  </pic:spPr>
                </pic:pic>
              </a:graphicData>
            </a:graphic>
          </wp:inline>
        </w:drawing>
      </w:r>
    </w:p>
    <w:p w14:paraId="630A396C" w14:textId="19C460BF" w:rsidR="00A71992" w:rsidRPr="00532FE1" w:rsidRDefault="00A71992" w:rsidP="00532FE1">
      <w:pPr>
        <w:jc w:val="center"/>
        <w:rPr>
          <w:b/>
          <w:bCs/>
          <w:sz w:val="32"/>
          <w:szCs w:val="32"/>
          <w:lang w:val="en-US"/>
        </w:rPr>
      </w:pPr>
      <w:r w:rsidRPr="00CB7D02">
        <w:rPr>
          <w:b/>
          <w:bCs/>
          <w:sz w:val="32"/>
          <w:szCs w:val="32"/>
          <w:lang w:val="en-US"/>
        </w:rPr>
        <w:t xml:space="preserve">Call for Papers: </w:t>
      </w:r>
      <w:r w:rsidR="00410ACE">
        <w:rPr>
          <w:b/>
          <w:bCs/>
          <w:sz w:val="32"/>
          <w:szCs w:val="32"/>
          <w:lang w:val="en-US"/>
        </w:rPr>
        <w:t>Guest-edited</w:t>
      </w:r>
      <w:r w:rsidRPr="00CB7D02">
        <w:rPr>
          <w:b/>
          <w:bCs/>
          <w:sz w:val="32"/>
          <w:szCs w:val="32"/>
          <w:lang w:val="en-US"/>
        </w:rPr>
        <w:t xml:space="preserve"> Issue on Non-Professional Interpreting in Healthcare</w:t>
      </w:r>
    </w:p>
    <w:p w14:paraId="04691B8C" w14:textId="7724A082" w:rsidR="00532FE1" w:rsidRPr="00A71992" w:rsidRDefault="00410ACE" w:rsidP="00532FE1">
      <w:pPr>
        <w:jc w:val="center"/>
        <w:rPr>
          <w:sz w:val="28"/>
          <w:szCs w:val="28"/>
          <w:lang w:val="en-US"/>
        </w:rPr>
      </w:pPr>
      <w:r>
        <w:rPr>
          <w:sz w:val="28"/>
          <w:szCs w:val="28"/>
          <w:lang w:val="en-US"/>
        </w:rPr>
        <w:t>G</w:t>
      </w:r>
      <w:r w:rsidRPr="00532FE1">
        <w:rPr>
          <w:sz w:val="28"/>
          <w:szCs w:val="28"/>
          <w:lang w:val="en-US"/>
        </w:rPr>
        <w:t>uest-edited</w:t>
      </w:r>
      <w:r w:rsidR="00532FE1" w:rsidRPr="00532FE1">
        <w:rPr>
          <w:sz w:val="28"/>
          <w:szCs w:val="28"/>
          <w:lang w:val="en-US"/>
        </w:rPr>
        <w:t xml:space="preserve"> issue of the new </w:t>
      </w:r>
      <w:r w:rsidR="00532FE1" w:rsidRPr="00532FE1">
        <w:rPr>
          <w:i/>
          <w:iCs/>
          <w:sz w:val="28"/>
          <w:szCs w:val="28"/>
          <w:lang w:val="en-US"/>
        </w:rPr>
        <w:t>Journal of Non-Professional Interpreting and Translation (</w:t>
      </w:r>
      <w:proofErr w:type="spellStart"/>
      <w:r w:rsidR="00532FE1" w:rsidRPr="00532FE1">
        <w:rPr>
          <w:i/>
          <w:iCs/>
          <w:sz w:val="28"/>
          <w:szCs w:val="28"/>
          <w:lang w:val="en-US"/>
        </w:rPr>
        <w:t>JoNPIT</w:t>
      </w:r>
      <w:proofErr w:type="spellEnd"/>
      <w:r w:rsidR="00532FE1" w:rsidRPr="00532FE1">
        <w:rPr>
          <w:i/>
          <w:iCs/>
          <w:sz w:val="28"/>
          <w:szCs w:val="28"/>
          <w:lang w:val="en-US"/>
        </w:rPr>
        <w:t>)</w:t>
      </w:r>
      <w:r>
        <w:rPr>
          <w:sz w:val="28"/>
          <w:szCs w:val="28"/>
          <w:lang w:val="en-US"/>
        </w:rPr>
        <w:t xml:space="preserve"> </w:t>
      </w:r>
      <w:r w:rsidR="00532FE1" w:rsidRPr="00532FE1">
        <w:rPr>
          <w:sz w:val="28"/>
          <w:szCs w:val="28"/>
          <w:lang w:val="en-US"/>
        </w:rPr>
        <w:t xml:space="preserve">by Marta </w:t>
      </w:r>
      <w:proofErr w:type="spellStart"/>
      <w:r w:rsidR="00532FE1" w:rsidRPr="00532FE1">
        <w:rPr>
          <w:sz w:val="28"/>
          <w:szCs w:val="28"/>
          <w:lang w:val="en-US"/>
        </w:rPr>
        <w:t>Arumí</w:t>
      </w:r>
      <w:proofErr w:type="spellEnd"/>
      <w:r w:rsidR="00532FE1" w:rsidRPr="00532FE1">
        <w:rPr>
          <w:sz w:val="28"/>
          <w:szCs w:val="28"/>
          <w:lang w:val="en-US"/>
        </w:rPr>
        <w:t xml:space="preserve"> and Mireia Vargas-</w:t>
      </w:r>
      <w:proofErr w:type="spellStart"/>
      <w:r w:rsidR="00532FE1" w:rsidRPr="00532FE1">
        <w:rPr>
          <w:sz w:val="28"/>
          <w:szCs w:val="28"/>
          <w:lang w:val="en-US"/>
        </w:rPr>
        <w:t>Urpí</w:t>
      </w:r>
      <w:proofErr w:type="spellEnd"/>
    </w:p>
    <w:p w14:paraId="2700E015" w14:textId="75CF6CF6" w:rsidR="00A71992" w:rsidRPr="00A71992" w:rsidRDefault="00A71992" w:rsidP="00381FE8">
      <w:pPr>
        <w:jc w:val="both"/>
        <w:rPr>
          <w:sz w:val="24"/>
          <w:szCs w:val="24"/>
          <w:lang w:val="en-GB"/>
        </w:rPr>
      </w:pPr>
      <w:r w:rsidRPr="00A71992">
        <w:rPr>
          <w:sz w:val="24"/>
          <w:szCs w:val="24"/>
          <w:lang w:val="en-GB"/>
        </w:rPr>
        <w:t xml:space="preserve">Effective communication between healthcare providers and patients is fundamental to delivering quality care. Language barriers can significantly hinder this communication, leading to adverse health outcomes. While professional interpreters </w:t>
      </w:r>
      <w:r w:rsidR="00462F0D" w:rsidRPr="00381FE8">
        <w:rPr>
          <w:sz w:val="24"/>
          <w:szCs w:val="24"/>
          <w:lang w:val="en-GB"/>
        </w:rPr>
        <w:t xml:space="preserve">should be the ideal solution </w:t>
      </w:r>
      <w:r w:rsidRPr="00A71992">
        <w:rPr>
          <w:sz w:val="24"/>
          <w:szCs w:val="24"/>
          <w:lang w:val="en-GB"/>
        </w:rPr>
        <w:t xml:space="preserve">for bridging language gaps, </w:t>
      </w:r>
      <w:r w:rsidR="00462F0D" w:rsidRPr="00381FE8">
        <w:rPr>
          <w:sz w:val="24"/>
          <w:szCs w:val="24"/>
          <w:lang w:val="en-GB"/>
        </w:rPr>
        <w:t xml:space="preserve">the reality shows that </w:t>
      </w:r>
      <w:r w:rsidRPr="00A71992">
        <w:rPr>
          <w:sz w:val="24"/>
          <w:szCs w:val="24"/>
          <w:lang w:val="en-GB"/>
        </w:rPr>
        <w:t xml:space="preserve">non-professional interpreters—such as family members, friends, </w:t>
      </w:r>
      <w:r w:rsidR="00CF7917" w:rsidRPr="00381FE8">
        <w:rPr>
          <w:sz w:val="24"/>
          <w:szCs w:val="24"/>
          <w:lang w:val="en-GB"/>
        </w:rPr>
        <w:t xml:space="preserve">children and youth </w:t>
      </w:r>
      <w:r w:rsidRPr="00A71992">
        <w:rPr>
          <w:sz w:val="24"/>
          <w:szCs w:val="24"/>
          <w:lang w:val="en-GB"/>
        </w:rPr>
        <w:t xml:space="preserve">or untrained bilingual staff—are </w:t>
      </w:r>
      <w:r w:rsidR="00462F0D" w:rsidRPr="00381FE8">
        <w:rPr>
          <w:sz w:val="24"/>
          <w:szCs w:val="24"/>
          <w:lang w:val="en-GB"/>
        </w:rPr>
        <w:t>the most extended solution adopted</w:t>
      </w:r>
      <w:r w:rsidRPr="00A71992">
        <w:rPr>
          <w:sz w:val="24"/>
          <w:szCs w:val="24"/>
          <w:lang w:val="en-GB"/>
        </w:rPr>
        <w:t xml:space="preserve"> in medical settings.​</w:t>
      </w:r>
    </w:p>
    <w:p w14:paraId="67A15666" w14:textId="5B7BD4CF" w:rsidR="00A71992" w:rsidRPr="00A71992" w:rsidRDefault="00A71992" w:rsidP="00381FE8">
      <w:pPr>
        <w:jc w:val="both"/>
        <w:rPr>
          <w:sz w:val="24"/>
          <w:szCs w:val="24"/>
          <w:lang w:val="en-GB"/>
        </w:rPr>
      </w:pPr>
      <w:r w:rsidRPr="00A71992">
        <w:rPr>
          <w:sz w:val="24"/>
          <w:szCs w:val="24"/>
          <w:lang w:val="en-GB"/>
        </w:rPr>
        <w:t xml:space="preserve">Previous research has highlighted both the prevalence and the complexities of non-professional interpreting in healthcare. </w:t>
      </w:r>
      <w:r w:rsidRPr="00381FE8">
        <w:rPr>
          <w:sz w:val="24"/>
          <w:szCs w:val="24"/>
          <w:lang w:val="en-GB"/>
        </w:rPr>
        <w:t xml:space="preserve">Since Kaufert and </w:t>
      </w:r>
      <w:proofErr w:type="spellStart"/>
      <w:r w:rsidRPr="00381FE8">
        <w:rPr>
          <w:sz w:val="24"/>
          <w:szCs w:val="24"/>
          <w:lang w:val="en-GB"/>
        </w:rPr>
        <w:t>Koolage</w:t>
      </w:r>
      <w:r w:rsidR="00381FE8" w:rsidRPr="00381FE8">
        <w:rPr>
          <w:sz w:val="24"/>
          <w:szCs w:val="24"/>
          <w:lang w:val="en-GB"/>
        </w:rPr>
        <w:t>’s</w:t>
      </w:r>
      <w:proofErr w:type="spellEnd"/>
      <w:r w:rsidRPr="00381FE8">
        <w:rPr>
          <w:sz w:val="24"/>
          <w:szCs w:val="24"/>
          <w:lang w:val="en-GB"/>
        </w:rPr>
        <w:t xml:space="preserve"> (1984) seminal contribution on conflict roles among native Canadian medical interpreters, who </w:t>
      </w:r>
      <w:r w:rsidR="00462F0D" w:rsidRPr="00381FE8">
        <w:rPr>
          <w:sz w:val="24"/>
          <w:szCs w:val="24"/>
          <w:lang w:val="en-GB"/>
        </w:rPr>
        <w:t>we</w:t>
      </w:r>
      <w:r w:rsidRPr="00381FE8">
        <w:rPr>
          <w:sz w:val="24"/>
          <w:szCs w:val="24"/>
          <w:lang w:val="en-GB"/>
        </w:rPr>
        <w:t xml:space="preserve">re described as unaccredited as professionals and lacking systematic training, research on healthcare interpreting has always been permeated by the undeniable presence of non-professional interpreters. </w:t>
      </w:r>
      <w:r w:rsidR="00381FE8" w:rsidRPr="00381FE8">
        <w:rPr>
          <w:sz w:val="24"/>
          <w:szCs w:val="24"/>
          <w:lang w:val="en-GB"/>
        </w:rPr>
        <w:t>Up to now</w:t>
      </w:r>
      <w:r w:rsidR="002019BB" w:rsidRPr="00381FE8">
        <w:rPr>
          <w:sz w:val="24"/>
          <w:szCs w:val="24"/>
          <w:lang w:val="en-GB"/>
        </w:rPr>
        <w:t xml:space="preserve">, a wide </w:t>
      </w:r>
      <w:r w:rsidR="00381FE8" w:rsidRPr="00381FE8">
        <w:rPr>
          <w:sz w:val="24"/>
          <w:szCs w:val="24"/>
          <w:lang w:val="en-GB"/>
        </w:rPr>
        <w:t>range</w:t>
      </w:r>
      <w:r w:rsidR="002019BB" w:rsidRPr="00381FE8">
        <w:rPr>
          <w:sz w:val="24"/>
          <w:szCs w:val="24"/>
          <w:lang w:val="en-GB"/>
        </w:rPr>
        <w:t xml:space="preserve"> of topics have been </w:t>
      </w:r>
      <w:r w:rsidR="00381FE8" w:rsidRPr="00381FE8">
        <w:rPr>
          <w:sz w:val="24"/>
          <w:szCs w:val="24"/>
          <w:lang w:val="en-GB"/>
        </w:rPr>
        <w:t>explored</w:t>
      </w:r>
      <w:r w:rsidR="002019BB" w:rsidRPr="00381FE8">
        <w:rPr>
          <w:sz w:val="24"/>
          <w:szCs w:val="24"/>
          <w:lang w:val="en-GB"/>
        </w:rPr>
        <w:t xml:space="preserve">. </w:t>
      </w:r>
      <w:r w:rsidR="0045642E" w:rsidRPr="00381FE8">
        <w:rPr>
          <w:sz w:val="24"/>
          <w:szCs w:val="24"/>
          <w:lang w:val="en-GB"/>
        </w:rPr>
        <w:t>Among others, i</w:t>
      </w:r>
      <w:r w:rsidR="002019BB" w:rsidRPr="00381FE8">
        <w:rPr>
          <w:sz w:val="24"/>
          <w:szCs w:val="24"/>
          <w:lang w:val="en-GB"/>
        </w:rPr>
        <w:t xml:space="preserve">t is a </w:t>
      </w:r>
      <w:r w:rsidRPr="00A71992">
        <w:rPr>
          <w:sz w:val="24"/>
          <w:szCs w:val="24"/>
          <w:lang w:val="en-GB"/>
        </w:rPr>
        <w:t xml:space="preserve">practice </w:t>
      </w:r>
      <w:r w:rsidR="002019BB" w:rsidRPr="00381FE8">
        <w:rPr>
          <w:sz w:val="24"/>
          <w:szCs w:val="24"/>
          <w:lang w:val="en-GB"/>
        </w:rPr>
        <w:t xml:space="preserve">that </w:t>
      </w:r>
      <w:r w:rsidRPr="00A71992">
        <w:rPr>
          <w:sz w:val="24"/>
          <w:szCs w:val="24"/>
          <w:lang w:val="en-GB"/>
        </w:rPr>
        <w:t>raises concerns about accuracy and potential risks, as non-professional interpreters may lack the necessary skills to convey medical information effectively. For instance, errors in medical interpretation by untrained individuals have been documented, potentially compromising patient safety</w:t>
      </w:r>
      <w:r w:rsidR="00137657" w:rsidRPr="00381FE8">
        <w:rPr>
          <w:sz w:val="24"/>
          <w:szCs w:val="24"/>
          <w:lang w:val="en-GB"/>
        </w:rPr>
        <w:t xml:space="preserve"> (Flores </w:t>
      </w:r>
      <w:r w:rsidR="00137657" w:rsidRPr="00381FE8">
        <w:rPr>
          <w:i/>
          <w:iCs/>
          <w:sz w:val="24"/>
          <w:szCs w:val="24"/>
          <w:lang w:val="en-GB"/>
        </w:rPr>
        <w:t>et al</w:t>
      </w:r>
      <w:r w:rsidR="00137657" w:rsidRPr="00381FE8">
        <w:rPr>
          <w:sz w:val="24"/>
          <w:szCs w:val="24"/>
          <w:lang w:val="en-GB"/>
        </w:rPr>
        <w:t>, 2012</w:t>
      </w:r>
      <w:r w:rsidR="00E33CAF">
        <w:rPr>
          <w:sz w:val="24"/>
          <w:szCs w:val="24"/>
          <w:lang w:val="en-GB"/>
        </w:rPr>
        <w:t>; Nápoles et al. 201</w:t>
      </w:r>
      <w:r w:rsidR="00D129D6">
        <w:rPr>
          <w:sz w:val="24"/>
          <w:szCs w:val="24"/>
          <w:lang w:val="en-GB"/>
        </w:rPr>
        <w:t>5</w:t>
      </w:r>
      <w:r w:rsidR="00570D2F">
        <w:rPr>
          <w:sz w:val="24"/>
          <w:szCs w:val="24"/>
          <w:lang w:val="en-GB"/>
        </w:rPr>
        <w:t>, Schenker</w:t>
      </w:r>
      <w:r w:rsidR="00F87DB0">
        <w:rPr>
          <w:sz w:val="24"/>
          <w:szCs w:val="24"/>
          <w:lang w:val="en-GB"/>
        </w:rPr>
        <w:t xml:space="preserve"> et al. 2012</w:t>
      </w:r>
      <w:r w:rsidR="00137657" w:rsidRPr="00381FE8">
        <w:rPr>
          <w:sz w:val="24"/>
          <w:szCs w:val="24"/>
          <w:lang w:val="en-GB"/>
        </w:rPr>
        <w:t>)</w:t>
      </w:r>
      <w:r w:rsidRPr="00A71992">
        <w:rPr>
          <w:sz w:val="24"/>
          <w:szCs w:val="24"/>
          <w:lang w:val="en-GB"/>
        </w:rPr>
        <w:t xml:space="preserve">. </w:t>
      </w:r>
    </w:p>
    <w:p w14:paraId="67C70580" w14:textId="3E989118" w:rsidR="002019BB" w:rsidRPr="00A71992" w:rsidRDefault="00A71992" w:rsidP="00936349">
      <w:pPr>
        <w:jc w:val="both"/>
        <w:rPr>
          <w:sz w:val="24"/>
          <w:szCs w:val="24"/>
          <w:lang w:val="en-GB"/>
        </w:rPr>
      </w:pPr>
      <w:r w:rsidRPr="00A71992">
        <w:rPr>
          <w:sz w:val="24"/>
          <w:szCs w:val="24"/>
          <w:lang w:val="en-GB"/>
        </w:rPr>
        <w:t>Moreover, the use of non-professional interpreters introduces ethical dilemmas, particularly regarding confidentiality and the potential for conflicts of interest. Family members, for example, might filter information based on their judgments, intentionally or unintentionally, affecting the patient</w:t>
      </w:r>
      <w:r w:rsidR="0045642E" w:rsidRPr="00381FE8">
        <w:rPr>
          <w:sz w:val="24"/>
          <w:szCs w:val="24"/>
          <w:lang w:val="en-GB"/>
        </w:rPr>
        <w:t>’</w:t>
      </w:r>
      <w:r w:rsidRPr="00A71992">
        <w:rPr>
          <w:sz w:val="24"/>
          <w:szCs w:val="24"/>
          <w:lang w:val="en-GB"/>
        </w:rPr>
        <w:t>s autonomy and informed consent</w:t>
      </w:r>
      <w:r w:rsidR="007E3B62">
        <w:rPr>
          <w:sz w:val="24"/>
          <w:szCs w:val="24"/>
          <w:lang w:val="en-GB"/>
        </w:rPr>
        <w:t xml:space="preserve"> </w:t>
      </w:r>
      <w:r w:rsidR="007E3B62" w:rsidRPr="00381FE8">
        <w:rPr>
          <w:sz w:val="24"/>
          <w:szCs w:val="24"/>
          <w:lang w:val="en-GB"/>
        </w:rPr>
        <w:t>(</w:t>
      </w:r>
      <w:r w:rsidR="007E3B62">
        <w:rPr>
          <w:sz w:val="24"/>
          <w:szCs w:val="24"/>
          <w:lang w:val="en-GB"/>
        </w:rPr>
        <w:t>Chang, Hutchinson and Gullick, 2021; Gargan and Chian</w:t>
      </w:r>
      <w:r w:rsidR="003E18F6">
        <w:rPr>
          <w:sz w:val="24"/>
          <w:szCs w:val="24"/>
          <w:lang w:val="en-GB"/>
        </w:rPr>
        <w:t>ese, 2007</w:t>
      </w:r>
      <w:r w:rsidR="00E25ABB">
        <w:rPr>
          <w:sz w:val="24"/>
          <w:szCs w:val="24"/>
          <w:lang w:val="en-GB"/>
        </w:rPr>
        <w:t>; Rosenberg, Leanza and Seller; 2007</w:t>
      </w:r>
      <w:r w:rsidR="007E3B62" w:rsidRPr="00381FE8">
        <w:rPr>
          <w:sz w:val="24"/>
          <w:szCs w:val="24"/>
          <w:lang w:val="en-GB"/>
        </w:rPr>
        <w:t>)</w:t>
      </w:r>
      <w:r w:rsidRPr="00A71992">
        <w:rPr>
          <w:sz w:val="24"/>
          <w:szCs w:val="24"/>
          <w:lang w:val="en-GB"/>
        </w:rPr>
        <w:t xml:space="preserve">. </w:t>
      </w:r>
    </w:p>
    <w:p w14:paraId="1A49DE98" w14:textId="2A1195C6" w:rsidR="00A71992" w:rsidRPr="00A71992" w:rsidRDefault="00A71992" w:rsidP="00532FE1">
      <w:pPr>
        <w:jc w:val="both"/>
        <w:rPr>
          <w:sz w:val="24"/>
          <w:szCs w:val="24"/>
          <w:lang w:val="en-GB"/>
        </w:rPr>
      </w:pPr>
      <w:r w:rsidRPr="00A71992">
        <w:rPr>
          <w:sz w:val="24"/>
          <w:szCs w:val="24"/>
          <w:lang w:val="en-GB"/>
        </w:rPr>
        <w:t>Despite these challenges, non-professional interpreters often serve as the default solution in situations where professional services are unavailable or underutilized. Understanding the implications of this practice is crucial for developing strategies to improve healthcare delivery for linguistically diverse populations</w:t>
      </w:r>
      <w:r w:rsidRPr="00A71992">
        <w:rPr>
          <w:sz w:val="24"/>
          <w:szCs w:val="24"/>
          <w:lang w:val="en-US"/>
        </w:rPr>
        <w:t xml:space="preserve">. This </w:t>
      </w:r>
      <w:r w:rsidR="00410ACE">
        <w:rPr>
          <w:sz w:val="24"/>
          <w:szCs w:val="24"/>
          <w:lang w:val="en-US"/>
        </w:rPr>
        <w:t>guest-edited</w:t>
      </w:r>
      <w:r w:rsidRPr="00A71992">
        <w:rPr>
          <w:sz w:val="24"/>
          <w:szCs w:val="24"/>
          <w:lang w:val="en-US"/>
        </w:rPr>
        <w:t xml:space="preserve"> issue aims to explore the complexities, challenges, and outcomes associated with non-professional interpreting in healthcare environments.</w:t>
      </w:r>
    </w:p>
    <w:p w14:paraId="1EED3873" w14:textId="39FFD138" w:rsidR="00A71992" w:rsidRPr="00A71992" w:rsidRDefault="00A71992" w:rsidP="00A71992">
      <w:pPr>
        <w:rPr>
          <w:sz w:val="28"/>
          <w:szCs w:val="28"/>
          <w:lang w:val="es-ES"/>
        </w:rPr>
      </w:pPr>
      <w:r w:rsidRPr="00A71992">
        <w:rPr>
          <w:b/>
          <w:bCs/>
          <w:sz w:val="28"/>
          <w:szCs w:val="28"/>
          <w:lang w:val="es-ES"/>
        </w:rPr>
        <w:t xml:space="preserve">Topics of </w:t>
      </w:r>
      <w:r w:rsidR="002019BB">
        <w:rPr>
          <w:b/>
          <w:bCs/>
          <w:sz w:val="28"/>
          <w:szCs w:val="28"/>
          <w:lang w:val="es-ES"/>
        </w:rPr>
        <w:t>i</w:t>
      </w:r>
      <w:r w:rsidRPr="00A71992">
        <w:rPr>
          <w:b/>
          <w:bCs/>
          <w:sz w:val="28"/>
          <w:szCs w:val="28"/>
          <w:lang w:val="es-ES"/>
        </w:rPr>
        <w:t>nterest:</w:t>
      </w:r>
    </w:p>
    <w:p w14:paraId="0D9B5558" w14:textId="7DCA0CE6" w:rsidR="00A71992" w:rsidRPr="00A71992" w:rsidRDefault="00A71992" w:rsidP="00532FE1">
      <w:pPr>
        <w:numPr>
          <w:ilvl w:val="0"/>
          <w:numId w:val="1"/>
        </w:numPr>
        <w:jc w:val="both"/>
        <w:rPr>
          <w:sz w:val="24"/>
          <w:szCs w:val="24"/>
          <w:lang w:val="en-US"/>
        </w:rPr>
      </w:pPr>
      <w:r w:rsidRPr="00A71992">
        <w:rPr>
          <w:b/>
          <w:bCs/>
          <w:sz w:val="24"/>
          <w:szCs w:val="24"/>
          <w:lang w:val="en-US"/>
        </w:rPr>
        <w:lastRenderedPageBreak/>
        <w:t xml:space="preserve">Accuracy and </w:t>
      </w:r>
      <w:r w:rsidR="002019BB" w:rsidRPr="00532FE1">
        <w:rPr>
          <w:b/>
          <w:bCs/>
          <w:sz w:val="24"/>
          <w:szCs w:val="24"/>
          <w:lang w:val="en-US"/>
        </w:rPr>
        <w:t>i</w:t>
      </w:r>
      <w:r w:rsidR="002019BB" w:rsidRPr="00A71992">
        <w:rPr>
          <w:b/>
          <w:bCs/>
          <w:sz w:val="24"/>
          <w:szCs w:val="24"/>
          <w:lang w:val="en-US"/>
        </w:rPr>
        <w:t xml:space="preserve">mpact on </w:t>
      </w:r>
      <w:r w:rsidR="002019BB" w:rsidRPr="00532FE1">
        <w:rPr>
          <w:b/>
          <w:bCs/>
          <w:sz w:val="24"/>
          <w:szCs w:val="24"/>
          <w:lang w:val="en-US"/>
        </w:rPr>
        <w:t>h</w:t>
      </w:r>
      <w:r w:rsidR="002019BB" w:rsidRPr="00A71992">
        <w:rPr>
          <w:b/>
          <w:bCs/>
          <w:sz w:val="24"/>
          <w:szCs w:val="24"/>
          <w:lang w:val="en-US"/>
        </w:rPr>
        <w:t xml:space="preserve">ealthcare </w:t>
      </w:r>
      <w:r w:rsidR="002019BB" w:rsidRPr="00532FE1">
        <w:rPr>
          <w:b/>
          <w:bCs/>
          <w:sz w:val="24"/>
          <w:szCs w:val="24"/>
          <w:lang w:val="en-US"/>
        </w:rPr>
        <w:t>o</w:t>
      </w:r>
      <w:r w:rsidR="002019BB" w:rsidRPr="00A71992">
        <w:rPr>
          <w:b/>
          <w:bCs/>
          <w:sz w:val="24"/>
          <w:szCs w:val="24"/>
          <w:lang w:val="en-US"/>
        </w:rPr>
        <w:t>utcomes</w:t>
      </w:r>
      <w:r w:rsidRPr="00A71992">
        <w:rPr>
          <w:b/>
          <w:bCs/>
          <w:sz w:val="24"/>
          <w:szCs w:val="24"/>
          <w:lang w:val="en-US"/>
        </w:rPr>
        <w:t>:</w:t>
      </w:r>
      <w:r w:rsidRPr="00A71992">
        <w:rPr>
          <w:sz w:val="24"/>
          <w:szCs w:val="24"/>
          <w:lang w:val="en-US"/>
        </w:rPr>
        <w:t xml:space="preserve"> Investigations into the frequency and types of interpretation errors made by non-professional interpreters</w:t>
      </w:r>
      <w:r w:rsidR="002019BB" w:rsidRPr="00532FE1">
        <w:rPr>
          <w:sz w:val="24"/>
          <w:szCs w:val="24"/>
          <w:lang w:val="en-US"/>
        </w:rPr>
        <w:t xml:space="preserve"> and r</w:t>
      </w:r>
      <w:r w:rsidR="002019BB" w:rsidRPr="00A71992">
        <w:rPr>
          <w:sz w:val="24"/>
          <w:szCs w:val="24"/>
          <w:lang w:val="en-US"/>
        </w:rPr>
        <w:t>esearch on how the use of non-professional interpreters influences clinical outcomes.</w:t>
      </w:r>
    </w:p>
    <w:p w14:paraId="1B25C1F9" w14:textId="4B5DDB19" w:rsidR="00A71992" w:rsidRPr="00A71992" w:rsidRDefault="00A71992" w:rsidP="00532FE1">
      <w:pPr>
        <w:numPr>
          <w:ilvl w:val="0"/>
          <w:numId w:val="1"/>
        </w:numPr>
        <w:jc w:val="both"/>
        <w:rPr>
          <w:sz w:val="24"/>
          <w:szCs w:val="24"/>
          <w:lang w:val="en-US"/>
        </w:rPr>
      </w:pPr>
      <w:r w:rsidRPr="00A71992">
        <w:rPr>
          <w:b/>
          <w:bCs/>
          <w:sz w:val="24"/>
          <w:szCs w:val="24"/>
          <w:lang w:val="en-US"/>
        </w:rPr>
        <w:t xml:space="preserve">Ethical </w:t>
      </w:r>
      <w:r w:rsidR="002019BB" w:rsidRPr="00532FE1">
        <w:rPr>
          <w:b/>
          <w:bCs/>
          <w:sz w:val="24"/>
          <w:szCs w:val="24"/>
          <w:lang w:val="en-US"/>
        </w:rPr>
        <w:t>c</w:t>
      </w:r>
      <w:r w:rsidRPr="00A71992">
        <w:rPr>
          <w:b/>
          <w:bCs/>
          <w:sz w:val="24"/>
          <w:szCs w:val="24"/>
          <w:lang w:val="en-US"/>
        </w:rPr>
        <w:t>onsiderations:</w:t>
      </w:r>
      <w:r w:rsidRPr="00A71992">
        <w:rPr>
          <w:sz w:val="24"/>
          <w:szCs w:val="24"/>
          <w:lang w:val="en-US"/>
        </w:rPr>
        <w:t xml:space="preserve"> Analysis of confidentiality breaches, role boundaries, and the ethical implications of using non-professional interpreters, referencing established codes of ethics. </w:t>
      </w:r>
    </w:p>
    <w:p w14:paraId="128F3F5B" w14:textId="418123E5" w:rsidR="00A71992" w:rsidRPr="00A71992" w:rsidRDefault="00A71992" w:rsidP="00532FE1">
      <w:pPr>
        <w:numPr>
          <w:ilvl w:val="0"/>
          <w:numId w:val="1"/>
        </w:numPr>
        <w:jc w:val="both"/>
        <w:rPr>
          <w:sz w:val="24"/>
          <w:szCs w:val="24"/>
          <w:lang w:val="en-US"/>
        </w:rPr>
      </w:pPr>
      <w:r w:rsidRPr="00A71992">
        <w:rPr>
          <w:b/>
          <w:bCs/>
          <w:sz w:val="24"/>
          <w:szCs w:val="24"/>
          <w:lang w:val="en-US"/>
        </w:rPr>
        <w:t xml:space="preserve">Patient </w:t>
      </w:r>
      <w:r w:rsidR="00CF7917" w:rsidRPr="00532FE1">
        <w:rPr>
          <w:b/>
          <w:bCs/>
          <w:sz w:val="24"/>
          <w:szCs w:val="24"/>
          <w:lang w:val="en-US"/>
        </w:rPr>
        <w:t>(</w:t>
      </w:r>
      <w:proofErr w:type="gramStart"/>
      <w:r w:rsidR="00CF7917" w:rsidRPr="00532FE1">
        <w:rPr>
          <w:b/>
          <w:bCs/>
          <w:sz w:val="24"/>
          <w:szCs w:val="24"/>
          <w:lang w:val="en-US"/>
        </w:rPr>
        <w:t>mis</w:t>
      </w:r>
      <w:proofErr w:type="gramEnd"/>
      <w:r w:rsidR="00CF7917" w:rsidRPr="00532FE1">
        <w:rPr>
          <w:b/>
          <w:bCs/>
          <w:sz w:val="24"/>
          <w:szCs w:val="24"/>
          <w:lang w:val="en-US"/>
        </w:rPr>
        <w:t>)</w:t>
      </w:r>
      <w:r w:rsidR="002019BB" w:rsidRPr="00532FE1">
        <w:rPr>
          <w:b/>
          <w:bCs/>
          <w:sz w:val="24"/>
          <w:szCs w:val="24"/>
          <w:lang w:val="en-US"/>
        </w:rPr>
        <w:t>understanding, s</w:t>
      </w:r>
      <w:r w:rsidRPr="00A71992">
        <w:rPr>
          <w:b/>
          <w:bCs/>
          <w:sz w:val="24"/>
          <w:szCs w:val="24"/>
          <w:lang w:val="en-US"/>
        </w:rPr>
        <w:t>atisfaction</w:t>
      </w:r>
      <w:r w:rsidR="002019BB" w:rsidRPr="00532FE1">
        <w:rPr>
          <w:b/>
          <w:bCs/>
          <w:sz w:val="24"/>
          <w:szCs w:val="24"/>
          <w:lang w:val="en-US"/>
        </w:rPr>
        <w:t xml:space="preserve"> and trust</w:t>
      </w:r>
      <w:r w:rsidRPr="00A71992">
        <w:rPr>
          <w:b/>
          <w:bCs/>
          <w:sz w:val="24"/>
          <w:szCs w:val="24"/>
          <w:lang w:val="en-US"/>
        </w:rPr>
        <w:t>:</w:t>
      </w:r>
      <w:r w:rsidRPr="00A71992">
        <w:rPr>
          <w:sz w:val="24"/>
          <w:szCs w:val="24"/>
          <w:lang w:val="en-US"/>
        </w:rPr>
        <w:t xml:space="preserve"> Studies assessing how non-professional interpreting affects patient understanding of medical information, adherence to treatment plans,</w:t>
      </w:r>
      <w:r w:rsidR="002019BB" w:rsidRPr="00532FE1">
        <w:rPr>
          <w:sz w:val="24"/>
          <w:szCs w:val="24"/>
          <w:lang w:val="en-US"/>
        </w:rPr>
        <w:t xml:space="preserve"> </w:t>
      </w:r>
      <w:r w:rsidRPr="00A71992">
        <w:rPr>
          <w:sz w:val="24"/>
          <w:szCs w:val="24"/>
          <w:lang w:val="en-US"/>
        </w:rPr>
        <w:t>overall satisfaction with care</w:t>
      </w:r>
      <w:r w:rsidR="002019BB" w:rsidRPr="00532FE1">
        <w:rPr>
          <w:sz w:val="24"/>
          <w:szCs w:val="24"/>
          <w:lang w:val="en-US"/>
        </w:rPr>
        <w:t xml:space="preserve"> and trust towards doctors or the medical </w:t>
      </w:r>
      <w:proofErr w:type="gramStart"/>
      <w:r w:rsidR="002019BB" w:rsidRPr="00532FE1">
        <w:rPr>
          <w:sz w:val="24"/>
          <w:szCs w:val="24"/>
          <w:lang w:val="en-US"/>
        </w:rPr>
        <w:t>system as a whole</w:t>
      </w:r>
      <w:proofErr w:type="gramEnd"/>
      <w:r w:rsidRPr="00A71992">
        <w:rPr>
          <w:sz w:val="24"/>
          <w:szCs w:val="24"/>
          <w:lang w:val="en-US"/>
        </w:rPr>
        <w:t>.</w:t>
      </w:r>
    </w:p>
    <w:p w14:paraId="3482CB23" w14:textId="1C14D851" w:rsidR="00A71992" w:rsidRPr="00A71992" w:rsidRDefault="00A71992" w:rsidP="00532FE1">
      <w:pPr>
        <w:numPr>
          <w:ilvl w:val="0"/>
          <w:numId w:val="1"/>
        </w:numPr>
        <w:jc w:val="both"/>
        <w:rPr>
          <w:sz w:val="24"/>
          <w:szCs w:val="24"/>
          <w:lang w:val="en-US"/>
        </w:rPr>
      </w:pPr>
      <w:r w:rsidRPr="00A71992">
        <w:rPr>
          <w:b/>
          <w:bCs/>
          <w:sz w:val="24"/>
          <w:szCs w:val="24"/>
          <w:lang w:val="en-US"/>
        </w:rPr>
        <w:t xml:space="preserve">Cultural </w:t>
      </w:r>
      <w:r w:rsidR="002019BB" w:rsidRPr="00532FE1">
        <w:rPr>
          <w:b/>
          <w:bCs/>
          <w:sz w:val="24"/>
          <w:szCs w:val="24"/>
          <w:lang w:val="en-US"/>
        </w:rPr>
        <w:t>c</w:t>
      </w:r>
      <w:r w:rsidRPr="00A71992">
        <w:rPr>
          <w:b/>
          <w:bCs/>
          <w:sz w:val="24"/>
          <w:szCs w:val="24"/>
          <w:lang w:val="en-US"/>
        </w:rPr>
        <w:t>ompetence:</w:t>
      </w:r>
      <w:r w:rsidRPr="00A71992">
        <w:rPr>
          <w:sz w:val="24"/>
          <w:szCs w:val="24"/>
          <w:lang w:val="en-US"/>
        </w:rPr>
        <w:t xml:space="preserve"> </w:t>
      </w:r>
      <w:r w:rsidR="002019BB" w:rsidRPr="00532FE1">
        <w:rPr>
          <w:sz w:val="24"/>
          <w:szCs w:val="24"/>
          <w:lang w:val="en-US"/>
        </w:rPr>
        <w:t>Studies on</w:t>
      </w:r>
      <w:r w:rsidRPr="00A71992">
        <w:rPr>
          <w:sz w:val="24"/>
          <w:szCs w:val="24"/>
          <w:lang w:val="en-US"/>
        </w:rPr>
        <w:t xml:space="preserve"> how non-professional interpreters navigate cultural nuances and the effect on patient-provider communication. </w:t>
      </w:r>
    </w:p>
    <w:p w14:paraId="5DE3EAA1" w14:textId="3B9ED4E1" w:rsidR="00A71992" w:rsidRPr="00532FE1" w:rsidRDefault="00A71992" w:rsidP="00532FE1">
      <w:pPr>
        <w:numPr>
          <w:ilvl w:val="0"/>
          <w:numId w:val="1"/>
        </w:numPr>
        <w:jc w:val="both"/>
        <w:rPr>
          <w:sz w:val="24"/>
          <w:szCs w:val="24"/>
          <w:lang w:val="en-US"/>
        </w:rPr>
      </w:pPr>
      <w:r w:rsidRPr="00A71992">
        <w:rPr>
          <w:b/>
          <w:bCs/>
          <w:sz w:val="24"/>
          <w:szCs w:val="24"/>
          <w:lang w:val="en-US"/>
        </w:rPr>
        <w:t xml:space="preserve">Policy and </w:t>
      </w:r>
      <w:r w:rsidR="002019BB" w:rsidRPr="00532FE1">
        <w:rPr>
          <w:b/>
          <w:bCs/>
          <w:sz w:val="24"/>
          <w:szCs w:val="24"/>
          <w:lang w:val="en-US"/>
        </w:rPr>
        <w:t>g</w:t>
      </w:r>
      <w:r w:rsidRPr="00A71992">
        <w:rPr>
          <w:b/>
          <w:bCs/>
          <w:sz w:val="24"/>
          <w:szCs w:val="24"/>
          <w:lang w:val="en-US"/>
        </w:rPr>
        <w:t>uidelines:</w:t>
      </w:r>
      <w:r w:rsidRPr="00A71992">
        <w:rPr>
          <w:sz w:val="24"/>
          <w:szCs w:val="24"/>
          <w:lang w:val="en-US"/>
        </w:rPr>
        <w:t xml:space="preserve"> Discussions on existing policies regarding non-professional interpret</w:t>
      </w:r>
      <w:r w:rsidR="0045642E" w:rsidRPr="00532FE1">
        <w:rPr>
          <w:sz w:val="24"/>
          <w:szCs w:val="24"/>
          <w:lang w:val="en-US"/>
        </w:rPr>
        <w:t>ing</w:t>
      </w:r>
      <w:r w:rsidRPr="00A71992">
        <w:rPr>
          <w:sz w:val="24"/>
          <w:szCs w:val="24"/>
          <w:lang w:val="en-US"/>
        </w:rPr>
        <w:t xml:space="preserve"> and recommendations for best practices to ensure quality care.</w:t>
      </w:r>
    </w:p>
    <w:p w14:paraId="5433E0CA" w14:textId="2F88694A" w:rsidR="00A71992" w:rsidRPr="00A71992" w:rsidRDefault="00A71992" w:rsidP="00532FE1">
      <w:pPr>
        <w:jc w:val="both"/>
        <w:rPr>
          <w:sz w:val="24"/>
          <w:szCs w:val="24"/>
          <w:lang w:val="en-US"/>
        </w:rPr>
      </w:pPr>
      <w:r w:rsidRPr="00A71992">
        <w:rPr>
          <w:sz w:val="24"/>
          <w:szCs w:val="24"/>
          <w:lang w:val="en-US"/>
        </w:rPr>
        <w:t xml:space="preserve">We invite researchers to submit original research articles that shed light on the multifaceted role of non-professional interpreters in healthcare. Submissions should provide empirical evidence, theoretical insights, </w:t>
      </w:r>
      <w:r w:rsidR="00CF7917" w:rsidRPr="00532FE1">
        <w:rPr>
          <w:sz w:val="24"/>
          <w:szCs w:val="24"/>
          <w:lang w:val="en-US"/>
        </w:rPr>
        <w:t xml:space="preserve">interdisciplinary and </w:t>
      </w:r>
      <w:proofErr w:type="gramStart"/>
      <w:r w:rsidR="00CF7917" w:rsidRPr="00532FE1">
        <w:rPr>
          <w:sz w:val="24"/>
          <w:szCs w:val="24"/>
          <w:lang w:val="en-US"/>
        </w:rPr>
        <w:t>mixed-methods</w:t>
      </w:r>
      <w:proofErr w:type="gramEnd"/>
      <w:r w:rsidR="00CF7917" w:rsidRPr="00532FE1">
        <w:rPr>
          <w:sz w:val="24"/>
          <w:szCs w:val="24"/>
          <w:lang w:val="en-US"/>
        </w:rPr>
        <w:t xml:space="preserve"> approaches and case studies </w:t>
      </w:r>
      <w:r w:rsidRPr="00A71992">
        <w:rPr>
          <w:sz w:val="24"/>
          <w:szCs w:val="24"/>
          <w:lang w:val="en-US"/>
        </w:rPr>
        <w:t xml:space="preserve">to enhance understanding and inform future practices </w:t>
      </w:r>
      <w:r w:rsidR="00CF7917" w:rsidRPr="00532FE1">
        <w:rPr>
          <w:sz w:val="24"/>
          <w:szCs w:val="24"/>
          <w:lang w:val="en-US"/>
        </w:rPr>
        <w:t xml:space="preserve">and further research </w:t>
      </w:r>
      <w:r w:rsidRPr="00A71992">
        <w:rPr>
          <w:sz w:val="24"/>
          <w:szCs w:val="24"/>
          <w:lang w:val="en-US"/>
        </w:rPr>
        <w:t>in this area.</w:t>
      </w:r>
    </w:p>
    <w:p w14:paraId="654394A6" w14:textId="5FC0E460" w:rsidR="00A71992" w:rsidRPr="00A71992" w:rsidRDefault="00A71992" w:rsidP="00A71992">
      <w:pPr>
        <w:rPr>
          <w:sz w:val="28"/>
          <w:szCs w:val="28"/>
          <w:lang w:val="es-ES"/>
        </w:rPr>
      </w:pPr>
      <w:r w:rsidRPr="00A71992">
        <w:rPr>
          <w:b/>
          <w:bCs/>
          <w:sz w:val="28"/>
          <w:szCs w:val="28"/>
          <w:lang w:val="es-ES"/>
        </w:rPr>
        <w:t xml:space="preserve">Submission </w:t>
      </w:r>
      <w:r w:rsidR="00CF7917">
        <w:rPr>
          <w:b/>
          <w:bCs/>
          <w:sz w:val="28"/>
          <w:szCs w:val="28"/>
          <w:lang w:val="es-ES"/>
        </w:rPr>
        <w:t>g</w:t>
      </w:r>
      <w:r w:rsidRPr="00A71992">
        <w:rPr>
          <w:b/>
          <w:bCs/>
          <w:sz w:val="28"/>
          <w:szCs w:val="28"/>
          <w:lang w:val="es-ES"/>
        </w:rPr>
        <w:t>uidelines:</w:t>
      </w:r>
    </w:p>
    <w:p w14:paraId="6CAA9A64" w14:textId="0889CD07" w:rsidR="00A71992" w:rsidRPr="00A71992" w:rsidRDefault="00A71992" w:rsidP="009025AB">
      <w:pPr>
        <w:numPr>
          <w:ilvl w:val="0"/>
          <w:numId w:val="2"/>
        </w:numPr>
        <w:jc w:val="both"/>
        <w:rPr>
          <w:sz w:val="24"/>
          <w:szCs w:val="24"/>
          <w:lang w:val="en-US"/>
        </w:rPr>
      </w:pPr>
      <w:r w:rsidRPr="00A71992">
        <w:rPr>
          <w:sz w:val="24"/>
          <w:szCs w:val="24"/>
          <w:lang w:val="en-US"/>
        </w:rPr>
        <w:t>Manuscripts should be prepared according to the journal's standard author guidelines</w:t>
      </w:r>
      <w:r w:rsidR="009025AB">
        <w:rPr>
          <w:sz w:val="24"/>
          <w:szCs w:val="24"/>
          <w:lang w:val="en-US"/>
        </w:rPr>
        <w:t xml:space="preserve"> (</w:t>
      </w:r>
      <w:hyperlink r:id="rId8" w:history="1">
        <w:r w:rsidR="009025AB" w:rsidRPr="009025AB">
          <w:rPr>
            <w:rStyle w:val="Collegamentoipertestuale"/>
            <w:sz w:val="24"/>
            <w:szCs w:val="24"/>
          </w:rPr>
          <w:t>Submissions | Journal of Non-professional Interpreting and Translation</w:t>
        </w:r>
      </w:hyperlink>
      <w:r w:rsidR="009025AB">
        <w:rPr>
          <w:sz w:val="24"/>
          <w:szCs w:val="24"/>
          <w:lang w:val="en-US"/>
        </w:rPr>
        <w:t>)</w:t>
      </w:r>
      <w:r w:rsidRPr="00A71992">
        <w:rPr>
          <w:sz w:val="24"/>
          <w:szCs w:val="24"/>
          <w:lang w:val="en-US"/>
        </w:rPr>
        <w:t>.</w:t>
      </w:r>
    </w:p>
    <w:p w14:paraId="67F1D25B" w14:textId="77777777" w:rsidR="00A71992" w:rsidRPr="00A71992" w:rsidRDefault="00A71992" w:rsidP="00532FE1">
      <w:pPr>
        <w:numPr>
          <w:ilvl w:val="0"/>
          <w:numId w:val="2"/>
        </w:numPr>
        <w:jc w:val="both"/>
        <w:rPr>
          <w:sz w:val="24"/>
          <w:szCs w:val="24"/>
          <w:lang w:val="en-US"/>
        </w:rPr>
      </w:pPr>
      <w:r w:rsidRPr="00A71992">
        <w:rPr>
          <w:sz w:val="24"/>
          <w:szCs w:val="24"/>
          <w:lang w:val="en-US"/>
        </w:rPr>
        <w:t>All submissions will undergo a rigorous peer-review process.</w:t>
      </w:r>
    </w:p>
    <w:p w14:paraId="671E5F01" w14:textId="57BC9AEA" w:rsidR="00462F0D" w:rsidRPr="00532FE1" w:rsidRDefault="00CF7917" w:rsidP="00532FE1">
      <w:pPr>
        <w:numPr>
          <w:ilvl w:val="0"/>
          <w:numId w:val="2"/>
        </w:numPr>
        <w:jc w:val="both"/>
        <w:rPr>
          <w:sz w:val="24"/>
          <w:szCs w:val="24"/>
          <w:lang w:val="en-US"/>
        </w:rPr>
      </w:pPr>
      <w:r w:rsidRPr="00532FE1">
        <w:rPr>
          <w:sz w:val="24"/>
          <w:szCs w:val="24"/>
          <w:lang w:val="en-US"/>
        </w:rPr>
        <w:t xml:space="preserve">Manuscripts should be </w:t>
      </w:r>
      <w:r w:rsidR="00CB7D02">
        <w:rPr>
          <w:sz w:val="24"/>
          <w:szCs w:val="24"/>
          <w:lang w:val="en-US"/>
        </w:rPr>
        <w:t xml:space="preserve">sent to </w:t>
      </w:r>
      <w:hyperlink r:id="rId9" w:history="1">
        <w:r w:rsidR="00CD7B64" w:rsidRPr="00013854">
          <w:rPr>
            <w:rStyle w:val="Collegamentoipertestuale"/>
            <w:sz w:val="24"/>
            <w:szCs w:val="24"/>
            <w:lang w:val="en-US"/>
          </w:rPr>
          <w:t>Marta.Arumi@uab.cat</w:t>
        </w:r>
      </w:hyperlink>
      <w:r w:rsidR="00CD7B64">
        <w:rPr>
          <w:sz w:val="24"/>
          <w:szCs w:val="24"/>
          <w:lang w:val="en-US"/>
        </w:rPr>
        <w:t xml:space="preserve"> and </w:t>
      </w:r>
      <w:hyperlink r:id="rId10" w:history="1">
        <w:r w:rsidR="00CD7B64" w:rsidRPr="00013854">
          <w:rPr>
            <w:rStyle w:val="Collegamentoipertestuale"/>
            <w:sz w:val="24"/>
            <w:szCs w:val="24"/>
            <w:lang w:val="en-US"/>
          </w:rPr>
          <w:t>Mireia.Vargas@uab.cat</w:t>
        </w:r>
      </w:hyperlink>
      <w:r w:rsidR="00CD7B64">
        <w:rPr>
          <w:sz w:val="24"/>
          <w:szCs w:val="24"/>
          <w:lang w:val="en-US"/>
        </w:rPr>
        <w:t xml:space="preserve"> </w:t>
      </w:r>
      <w:r w:rsidR="00A71992" w:rsidRPr="00BA3DEF">
        <w:rPr>
          <w:sz w:val="24"/>
          <w:szCs w:val="24"/>
          <w:lang w:val="en-US"/>
        </w:rPr>
        <w:t>by</w:t>
      </w:r>
      <w:r w:rsidR="00462F0D" w:rsidRPr="00BA3DEF">
        <w:rPr>
          <w:sz w:val="24"/>
          <w:szCs w:val="24"/>
          <w:lang w:val="en-US"/>
        </w:rPr>
        <w:t xml:space="preserve"> 15 September 2025</w:t>
      </w:r>
      <w:r w:rsidR="00A71992" w:rsidRPr="00BA3DEF">
        <w:rPr>
          <w:sz w:val="24"/>
          <w:szCs w:val="24"/>
          <w:lang w:val="en-US"/>
        </w:rPr>
        <w:t>.</w:t>
      </w:r>
    </w:p>
    <w:p w14:paraId="1A3BAE48" w14:textId="68CE1B61" w:rsidR="00462F0D" w:rsidRPr="00BA3DEF" w:rsidRDefault="00462F0D" w:rsidP="00532FE1">
      <w:pPr>
        <w:numPr>
          <w:ilvl w:val="0"/>
          <w:numId w:val="2"/>
        </w:numPr>
        <w:jc w:val="both"/>
        <w:rPr>
          <w:sz w:val="24"/>
          <w:szCs w:val="24"/>
          <w:lang w:val="en-US"/>
        </w:rPr>
      </w:pPr>
      <w:r w:rsidRPr="00BA3DEF">
        <w:rPr>
          <w:sz w:val="24"/>
          <w:szCs w:val="24"/>
          <w:lang w:val="en-US"/>
        </w:rPr>
        <w:t xml:space="preserve">Estimated publication date: </w:t>
      </w:r>
      <w:r w:rsidR="00BA3DEF" w:rsidRPr="00BA3DEF">
        <w:rPr>
          <w:sz w:val="24"/>
          <w:szCs w:val="24"/>
          <w:lang w:val="en-US"/>
        </w:rPr>
        <w:t xml:space="preserve">April </w:t>
      </w:r>
      <w:r w:rsidRPr="00BA3DEF">
        <w:rPr>
          <w:sz w:val="24"/>
          <w:szCs w:val="24"/>
          <w:lang w:val="en-US"/>
        </w:rPr>
        <w:t>2026</w:t>
      </w:r>
    </w:p>
    <w:p w14:paraId="35076685" w14:textId="3126C935" w:rsidR="00532FE1" w:rsidRDefault="00A71992" w:rsidP="00A71992">
      <w:pPr>
        <w:rPr>
          <w:sz w:val="24"/>
          <w:szCs w:val="24"/>
          <w:lang w:val="en-US"/>
        </w:rPr>
      </w:pPr>
      <w:r w:rsidRPr="00A71992">
        <w:rPr>
          <w:sz w:val="24"/>
          <w:szCs w:val="24"/>
          <w:lang w:val="en-US"/>
        </w:rPr>
        <w:t xml:space="preserve">For inquiries regarding this </w:t>
      </w:r>
      <w:r w:rsidR="00410ACE">
        <w:rPr>
          <w:sz w:val="24"/>
          <w:szCs w:val="24"/>
          <w:lang w:val="en-US"/>
        </w:rPr>
        <w:t>guest-edited</w:t>
      </w:r>
      <w:r w:rsidRPr="00A71992">
        <w:rPr>
          <w:sz w:val="24"/>
          <w:szCs w:val="24"/>
          <w:lang w:val="en-US"/>
        </w:rPr>
        <w:t xml:space="preserve"> issue, please contact</w:t>
      </w:r>
      <w:r w:rsidR="00532FE1">
        <w:rPr>
          <w:sz w:val="24"/>
          <w:szCs w:val="24"/>
          <w:lang w:val="en-US"/>
        </w:rPr>
        <w:t xml:space="preserve">: Marta </w:t>
      </w:r>
      <w:proofErr w:type="spellStart"/>
      <w:r w:rsidR="00532FE1">
        <w:rPr>
          <w:sz w:val="24"/>
          <w:szCs w:val="24"/>
          <w:lang w:val="en-US"/>
        </w:rPr>
        <w:t>Arumí</w:t>
      </w:r>
      <w:proofErr w:type="spellEnd"/>
      <w:r w:rsidR="00532FE1">
        <w:rPr>
          <w:sz w:val="24"/>
          <w:szCs w:val="24"/>
          <w:lang w:val="en-US"/>
        </w:rPr>
        <w:t xml:space="preserve"> (</w:t>
      </w:r>
      <w:hyperlink r:id="rId11" w:history="1">
        <w:r w:rsidR="00532FE1" w:rsidRPr="0026346E">
          <w:rPr>
            <w:rStyle w:val="Collegamentoipertestuale"/>
            <w:sz w:val="24"/>
            <w:szCs w:val="24"/>
            <w:lang w:val="en-US"/>
          </w:rPr>
          <w:t>marta.arumi@uab.cat</w:t>
        </w:r>
      </w:hyperlink>
      <w:r w:rsidR="00532FE1">
        <w:rPr>
          <w:sz w:val="24"/>
          <w:szCs w:val="24"/>
          <w:lang w:val="en-US"/>
        </w:rPr>
        <w:t>) and Mireia Vargas-Urpí (</w:t>
      </w:r>
      <w:hyperlink r:id="rId12" w:history="1">
        <w:r w:rsidR="00532FE1" w:rsidRPr="0026346E">
          <w:rPr>
            <w:rStyle w:val="Collegamentoipertestuale"/>
            <w:sz w:val="24"/>
            <w:szCs w:val="24"/>
            <w:lang w:val="en-US"/>
          </w:rPr>
          <w:t>mireia.vargas@uab.cat</w:t>
        </w:r>
      </w:hyperlink>
      <w:r w:rsidR="00532FE1">
        <w:rPr>
          <w:sz w:val="24"/>
          <w:szCs w:val="24"/>
          <w:lang w:val="en-US"/>
        </w:rPr>
        <w:t xml:space="preserve">), guest editor’s of this issue. </w:t>
      </w:r>
    </w:p>
    <w:p w14:paraId="00DCD845" w14:textId="3F62313A" w:rsidR="00381FE8" w:rsidRPr="00532FE1" w:rsidRDefault="00381FE8" w:rsidP="00A71992">
      <w:pPr>
        <w:rPr>
          <w:b/>
          <w:bCs/>
          <w:sz w:val="28"/>
          <w:szCs w:val="28"/>
          <w:lang w:val="en-US"/>
        </w:rPr>
      </w:pPr>
      <w:r w:rsidRPr="00532FE1">
        <w:rPr>
          <w:b/>
          <w:bCs/>
          <w:sz w:val="28"/>
          <w:szCs w:val="28"/>
          <w:lang w:val="en-US"/>
        </w:rPr>
        <w:t>References:</w:t>
      </w:r>
    </w:p>
    <w:p w14:paraId="65346688" w14:textId="31C7A6E3" w:rsidR="00936349" w:rsidRDefault="00936349" w:rsidP="00532FE1">
      <w:pPr>
        <w:rPr>
          <w:sz w:val="24"/>
          <w:szCs w:val="24"/>
        </w:rPr>
      </w:pPr>
      <w:r w:rsidRPr="00936349">
        <w:rPr>
          <w:sz w:val="24"/>
          <w:szCs w:val="24"/>
        </w:rPr>
        <w:t>Chang, H., Hutchinson, C., &amp; Gullick, J. (2021). Pulled away: the experience of bilingual nurses as </w:t>
      </w:r>
      <w:r w:rsidRPr="00936349">
        <w:rPr>
          <w:i/>
          <w:iCs/>
          <w:sz w:val="24"/>
          <w:szCs w:val="24"/>
        </w:rPr>
        <w:t>ad hoc</w:t>
      </w:r>
      <w:r w:rsidRPr="00936349">
        <w:rPr>
          <w:sz w:val="24"/>
          <w:szCs w:val="24"/>
        </w:rPr>
        <w:t> interpreters in the emergency department. </w:t>
      </w:r>
      <w:r w:rsidRPr="00936349">
        <w:rPr>
          <w:i/>
          <w:iCs/>
          <w:sz w:val="24"/>
          <w:szCs w:val="24"/>
        </w:rPr>
        <w:t>Ethnicity &amp; health</w:t>
      </w:r>
      <w:r w:rsidRPr="00936349">
        <w:rPr>
          <w:sz w:val="24"/>
          <w:szCs w:val="24"/>
        </w:rPr>
        <w:t>, </w:t>
      </w:r>
      <w:r w:rsidRPr="00936349">
        <w:rPr>
          <w:i/>
          <w:iCs/>
          <w:sz w:val="24"/>
          <w:szCs w:val="24"/>
        </w:rPr>
        <w:t>26</w:t>
      </w:r>
      <w:r w:rsidRPr="00936349">
        <w:rPr>
          <w:sz w:val="24"/>
          <w:szCs w:val="24"/>
        </w:rPr>
        <w:t xml:space="preserve">(7), 1045–1064. </w:t>
      </w:r>
      <w:hyperlink r:id="rId13" w:history="1">
        <w:r w:rsidRPr="0026346E">
          <w:rPr>
            <w:rStyle w:val="Collegamentoipertestuale"/>
            <w:sz w:val="24"/>
            <w:szCs w:val="24"/>
          </w:rPr>
          <w:t>https://doi.org/10.1080/13557858.2019.1613518</w:t>
        </w:r>
      </w:hyperlink>
      <w:r>
        <w:rPr>
          <w:sz w:val="24"/>
          <w:szCs w:val="24"/>
        </w:rPr>
        <w:t xml:space="preserve"> </w:t>
      </w:r>
    </w:p>
    <w:p w14:paraId="11DA98A8" w14:textId="44114297" w:rsidR="00532FE1" w:rsidRDefault="00532FE1" w:rsidP="00532FE1">
      <w:pPr>
        <w:rPr>
          <w:sz w:val="24"/>
          <w:szCs w:val="24"/>
        </w:rPr>
      </w:pPr>
      <w:r w:rsidRPr="00532FE1">
        <w:rPr>
          <w:sz w:val="24"/>
          <w:szCs w:val="24"/>
        </w:rPr>
        <w:lastRenderedPageBreak/>
        <w:t>Flores, G., Abreu, M., Barone, C. P., Bachur, R., &amp; Lin, H. (2012). Errors of medical interpretation and their potential clinical consequences: a comparison of professional versus ad hoc versus no interpreters. </w:t>
      </w:r>
      <w:r w:rsidRPr="00532FE1">
        <w:rPr>
          <w:i/>
          <w:iCs/>
          <w:sz w:val="24"/>
          <w:szCs w:val="24"/>
        </w:rPr>
        <w:t>Annals of emergency medicine</w:t>
      </w:r>
      <w:r w:rsidRPr="00532FE1">
        <w:rPr>
          <w:sz w:val="24"/>
          <w:szCs w:val="24"/>
        </w:rPr>
        <w:t>, </w:t>
      </w:r>
      <w:r w:rsidRPr="00532FE1">
        <w:rPr>
          <w:i/>
          <w:iCs/>
          <w:sz w:val="24"/>
          <w:szCs w:val="24"/>
        </w:rPr>
        <w:t>60</w:t>
      </w:r>
      <w:r w:rsidRPr="00532FE1">
        <w:rPr>
          <w:sz w:val="24"/>
          <w:szCs w:val="24"/>
        </w:rPr>
        <w:t xml:space="preserve">(5), 545–553. </w:t>
      </w:r>
      <w:hyperlink r:id="rId14" w:history="1">
        <w:r w:rsidR="007F1235" w:rsidRPr="0026346E">
          <w:rPr>
            <w:rStyle w:val="Collegamentoipertestuale"/>
            <w:sz w:val="24"/>
            <w:szCs w:val="24"/>
          </w:rPr>
          <w:t>https://doi.org/10.1016/j.annemergmed.2012.01.025</w:t>
        </w:r>
      </w:hyperlink>
    </w:p>
    <w:p w14:paraId="44721848" w14:textId="2509A484" w:rsidR="003E18F6" w:rsidRDefault="003E18F6" w:rsidP="00532FE1">
      <w:pPr>
        <w:rPr>
          <w:sz w:val="24"/>
          <w:szCs w:val="24"/>
        </w:rPr>
      </w:pPr>
      <w:r w:rsidRPr="003E18F6">
        <w:rPr>
          <w:sz w:val="24"/>
          <w:szCs w:val="24"/>
        </w:rPr>
        <w:t>Gargan, N., &amp; Chianese, J. (2007). A review of the literature surrounding the provision of interpreters in health care, focusing on their role in translating information for non-English-speaking cancer patients and issues relating to informed consent. </w:t>
      </w:r>
      <w:r w:rsidRPr="003E18F6">
        <w:rPr>
          <w:i/>
          <w:iCs/>
          <w:sz w:val="24"/>
          <w:szCs w:val="24"/>
        </w:rPr>
        <w:t>Journal of Radiotherapy in Practice</w:t>
      </w:r>
      <w:r w:rsidRPr="003E18F6">
        <w:rPr>
          <w:sz w:val="24"/>
          <w:szCs w:val="24"/>
        </w:rPr>
        <w:t>, </w:t>
      </w:r>
      <w:r w:rsidRPr="003E18F6">
        <w:rPr>
          <w:i/>
          <w:iCs/>
          <w:sz w:val="24"/>
          <w:szCs w:val="24"/>
        </w:rPr>
        <w:t>6</w:t>
      </w:r>
      <w:r w:rsidRPr="003E18F6">
        <w:rPr>
          <w:sz w:val="24"/>
          <w:szCs w:val="24"/>
        </w:rPr>
        <w:t>(4), 201–209. doi:10.1017/S1460396907006152</w:t>
      </w:r>
      <w:r>
        <w:rPr>
          <w:sz w:val="24"/>
          <w:szCs w:val="24"/>
        </w:rPr>
        <w:t xml:space="preserve"> </w:t>
      </w:r>
    </w:p>
    <w:p w14:paraId="554FF9B4" w14:textId="7066D96A" w:rsidR="00532FE1" w:rsidRDefault="00532FE1" w:rsidP="00A71992">
      <w:pPr>
        <w:rPr>
          <w:sz w:val="24"/>
          <w:szCs w:val="24"/>
        </w:rPr>
      </w:pPr>
      <w:r w:rsidRPr="00532FE1">
        <w:rPr>
          <w:sz w:val="24"/>
          <w:szCs w:val="24"/>
        </w:rPr>
        <w:t>Kaufert, J. M., &amp; Koolage, W. W. (1984). Role conflict among 'culture brokers': the experience of native Canadian medical interpreters. </w:t>
      </w:r>
      <w:r w:rsidRPr="00532FE1">
        <w:rPr>
          <w:i/>
          <w:iCs/>
          <w:sz w:val="24"/>
          <w:szCs w:val="24"/>
        </w:rPr>
        <w:t>Social science &amp; medicine (1982)</w:t>
      </w:r>
      <w:r w:rsidRPr="00532FE1">
        <w:rPr>
          <w:sz w:val="24"/>
          <w:szCs w:val="24"/>
        </w:rPr>
        <w:t>, </w:t>
      </w:r>
      <w:r w:rsidRPr="00532FE1">
        <w:rPr>
          <w:i/>
          <w:iCs/>
          <w:sz w:val="24"/>
          <w:szCs w:val="24"/>
        </w:rPr>
        <w:t>18</w:t>
      </w:r>
      <w:r w:rsidRPr="00532FE1">
        <w:rPr>
          <w:sz w:val="24"/>
          <w:szCs w:val="24"/>
        </w:rPr>
        <w:t xml:space="preserve">(3), 283–286. </w:t>
      </w:r>
      <w:hyperlink r:id="rId15" w:history="1">
        <w:r w:rsidRPr="00532FE1">
          <w:rPr>
            <w:rStyle w:val="Collegamentoipertestuale"/>
            <w:sz w:val="24"/>
            <w:szCs w:val="24"/>
          </w:rPr>
          <w:t>https://doi.org/10.1016/0277-9536(84)90092-3</w:t>
        </w:r>
      </w:hyperlink>
    </w:p>
    <w:p w14:paraId="2FFE8B67" w14:textId="468C14A0" w:rsidR="00E33CAF" w:rsidRDefault="00E33CAF" w:rsidP="00A71992">
      <w:pPr>
        <w:rPr>
          <w:sz w:val="24"/>
          <w:szCs w:val="24"/>
        </w:rPr>
      </w:pPr>
      <w:r w:rsidRPr="00E33CAF">
        <w:rPr>
          <w:sz w:val="24"/>
          <w:szCs w:val="24"/>
        </w:rPr>
        <w:t xml:space="preserve">Nápoles, A. M., Santoyo-Olsson, J., Karliner, L. S., Gregorich, S. E., &amp; Pérez-Stable, E. J. (2015). Inaccurate Language Interpretation and Its Clinical Significance in the Medical Encounters of Spanish-speaking Latinos. </w:t>
      </w:r>
      <w:r w:rsidRPr="00D129D6">
        <w:rPr>
          <w:i/>
          <w:iCs/>
          <w:sz w:val="24"/>
          <w:szCs w:val="24"/>
        </w:rPr>
        <w:t>Medical care</w:t>
      </w:r>
      <w:r w:rsidRPr="00E33CAF">
        <w:rPr>
          <w:sz w:val="24"/>
          <w:szCs w:val="24"/>
        </w:rPr>
        <w:t xml:space="preserve">, 53(11), 940–947. </w:t>
      </w:r>
      <w:hyperlink r:id="rId16" w:history="1">
        <w:r w:rsidR="00F87DB0" w:rsidRPr="0026346E">
          <w:rPr>
            <w:rStyle w:val="Collegamentoipertestuale"/>
            <w:sz w:val="24"/>
            <w:szCs w:val="24"/>
          </w:rPr>
          <w:t>https://doi.org/10.1097/MLR.0000000000000422</w:t>
        </w:r>
      </w:hyperlink>
    </w:p>
    <w:p w14:paraId="55BF6693" w14:textId="4250718F" w:rsidR="00E25ABB" w:rsidRPr="00961BEF" w:rsidRDefault="00E25ABB" w:rsidP="00A71992">
      <w:pPr>
        <w:rPr>
          <w:sz w:val="24"/>
          <w:szCs w:val="24"/>
        </w:rPr>
      </w:pPr>
      <w:r>
        <w:rPr>
          <w:sz w:val="24"/>
          <w:szCs w:val="24"/>
        </w:rPr>
        <w:t xml:space="preserve">Rosenberg, E.; Leanza, Y., &amp; Seller, R. </w:t>
      </w:r>
      <w:r w:rsidR="00961BEF">
        <w:rPr>
          <w:sz w:val="24"/>
          <w:szCs w:val="24"/>
        </w:rPr>
        <w:t xml:space="preserve">(2007). </w:t>
      </w:r>
      <w:r w:rsidR="00961BEF" w:rsidRPr="00961BEF">
        <w:rPr>
          <w:sz w:val="24"/>
          <w:szCs w:val="24"/>
        </w:rPr>
        <w:t>Doctor–patient communication in primary care with an interpreter: Physician perceptions of professional and family interpreters</w:t>
      </w:r>
      <w:r w:rsidR="00961BEF">
        <w:rPr>
          <w:sz w:val="24"/>
          <w:szCs w:val="24"/>
        </w:rPr>
        <w:t xml:space="preserve">. </w:t>
      </w:r>
      <w:r w:rsidR="00961BEF">
        <w:rPr>
          <w:i/>
          <w:iCs/>
          <w:sz w:val="24"/>
          <w:szCs w:val="24"/>
        </w:rPr>
        <w:t xml:space="preserve">Patient Education and Counseling, </w:t>
      </w:r>
      <w:r w:rsidR="00E807C5">
        <w:rPr>
          <w:sz w:val="24"/>
          <w:szCs w:val="24"/>
        </w:rPr>
        <w:t xml:space="preserve">67(3), 286-292. </w:t>
      </w:r>
      <w:hyperlink r:id="rId17" w:history="1">
        <w:r w:rsidR="00E807C5" w:rsidRPr="0026346E">
          <w:rPr>
            <w:rStyle w:val="Collegamentoipertestuale"/>
            <w:sz w:val="24"/>
            <w:szCs w:val="24"/>
          </w:rPr>
          <w:t>https://doi.org/10.1016/j.pec.2007.03.011</w:t>
        </w:r>
      </w:hyperlink>
      <w:r w:rsidR="00E807C5">
        <w:rPr>
          <w:sz w:val="24"/>
          <w:szCs w:val="24"/>
        </w:rPr>
        <w:t xml:space="preserve"> </w:t>
      </w:r>
    </w:p>
    <w:p w14:paraId="68B90999" w14:textId="20FBDB1E" w:rsidR="00F87DB0" w:rsidRPr="00532FE1" w:rsidRDefault="00F87DB0" w:rsidP="00A71992">
      <w:pPr>
        <w:rPr>
          <w:sz w:val="24"/>
          <w:szCs w:val="24"/>
        </w:rPr>
      </w:pPr>
      <w:r w:rsidRPr="00F87DB0">
        <w:rPr>
          <w:sz w:val="24"/>
          <w:szCs w:val="24"/>
        </w:rPr>
        <w:t xml:space="preserve">Schenker, Y., Smith, A. K., Arnold, R. M., &amp; Fernandez, A. (2012). "Her husband doesn't speak much English": conducting a family meeting with an interpreter. </w:t>
      </w:r>
      <w:r w:rsidRPr="00F87DB0">
        <w:rPr>
          <w:i/>
          <w:iCs/>
          <w:sz w:val="24"/>
          <w:szCs w:val="24"/>
        </w:rPr>
        <w:t>Journal of palliative medicine</w:t>
      </w:r>
      <w:r w:rsidRPr="00F87DB0">
        <w:rPr>
          <w:sz w:val="24"/>
          <w:szCs w:val="24"/>
        </w:rPr>
        <w:t xml:space="preserve">, 15(4), 494–498. </w:t>
      </w:r>
      <w:hyperlink r:id="rId18" w:history="1">
        <w:r w:rsidRPr="0026346E">
          <w:rPr>
            <w:rStyle w:val="Collegamentoipertestuale"/>
            <w:sz w:val="24"/>
            <w:szCs w:val="24"/>
          </w:rPr>
          <w:t>https://doi.org/10.1089/jpm.2011.0169</w:t>
        </w:r>
      </w:hyperlink>
      <w:r>
        <w:rPr>
          <w:sz w:val="24"/>
          <w:szCs w:val="24"/>
        </w:rPr>
        <w:t xml:space="preserve"> </w:t>
      </w:r>
    </w:p>
    <w:p w14:paraId="17E1257C" w14:textId="77777777" w:rsidR="00532FE1" w:rsidRPr="00A71992" w:rsidRDefault="00532FE1" w:rsidP="00381FE8">
      <w:pPr>
        <w:rPr>
          <w:sz w:val="24"/>
          <w:szCs w:val="24"/>
          <w:lang w:val="en-US"/>
        </w:rPr>
      </w:pPr>
    </w:p>
    <w:sectPr w:rsidR="00532FE1" w:rsidRPr="00A7199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34A5" w14:textId="77777777" w:rsidR="000E6138" w:rsidRDefault="000E6138" w:rsidP="00CB7D02">
      <w:pPr>
        <w:spacing w:after="0" w:line="240" w:lineRule="auto"/>
      </w:pPr>
      <w:r>
        <w:separator/>
      </w:r>
    </w:p>
  </w:endnote>
  <w:endnote w:type="continuationSeparator" w:id="0">
    <w:p w14:paraId="4F2E12F7" w14:textId="77777777" w:rsidR="000E6138" w:rsidRDefault="000E6138" w:rsidP="00CB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509A" w14:textId="77777777" w:rsidR="000E6138" w:rsidRDefault="000E6138" w:rsidP="00CB7D02">
      <w:pPr>
        <w:spacing w:after="0" w:line="240" w:lineRule="auto"/>
      </w:pPr>
      <w:r>
        <w:separator/>
      </w:r>
    </w:p>
  </w:footnote>
  <w:footnote w:type="continuationSeparator" w:id="0">
    <w:p w14:paraId="1D4B10D4" w14:textId="77777777" w:rsidR="000E6138" w:rsidRDefault="000E6138" w:rsidP="00CB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49C8"/>
    <w:multiLevelType w:val="multilevel"/>
    <w:tmpl w:val="5FC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30F4F"/>
    <w:multiLevelType w:val="multilevel"/>
    <w:tmpl w:val="F8F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3351">
    <w:abstractNumId w:val="0"/>
  </w:num>
  <w:num w:numId="2" w16cid:durableId="95710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92"/>
    <w:rsid w:val="000E6138"/>
    <w:rsid w:val="00137657"/>
    <w:rsid w:val="002019BB"/>
    <w:rsid w:val="00381FE8"/>
    <w:rsid w:val="003E18F6"/>
    <w:rsid w:val="003F1320"/>
    <w:rsid w:val="00410ACE"/>
    <w:rsid w:val="0045642E"/>
    <w:rsid w:val="00462F0D"/>
    <w:rsid w:val="00503159"/>
    <w:rsid w:val="00532FE1"/>
    <w:rsid w:val="00570D2F"/>
    <w:rsid w:val="007E3B62"/>
    <w:rsid w:val="007F1235"/>
    <w:rsid w:val="00833DFB"/>
    <w:rsid w:val="009025AB"/>
    <w:rsid w:val="00936349"/>
    <w:rsid w:val="00961BEF"/>
    <w:rsid w:val="009D7353"/>
    <w:rsid w:val="00A71992"/>
    <w:rsid w:val="00B11DBD"/>
    <w:rsid w:val="00BA3DEF"/>
    <w:rsid w:val="00CB7D02"/>
    <w:rsid w:val="00CD7B64"/>
    <w:rsid w:val="00CE1A91"/>
    <w:rsid w:val="00CF7917"/>
    <w:rsid w:val="00D129D6"/>
    <w:rsid w:val="00D6700D"/>
    <w:rsid w:val="00DB4C0D"/>
    <w:rsid w:val="00E25ABB"/>
    <w:rsid w:val="00E33CAF"/>
    <w:rsid w:val="00E807C5"/>
    <w:rsid w:val="00F1249F"/>
    <w:rsid w:val="00F87DB0"/>
  </w:rsids>
  <m:mathPr>
    <m:mathFont m:val="Cambria Math"/>
    <m:brkBin m:val="before"/>
    <m:brkBinSub m:val="--"/>
    <m:smallFrac m:val="0"/>
    <m:dispDef/>
    <m:lMargin m:val="0"/>
    <m:rMargin m:val="0"/>
    <m:defJc m:val="centerGroup"/>
    <m:wrapIndent m:val="1440"/>
    <m:intLim m:val="subSup"/>
    <m:naryLim m:val="undOvr"/>
  </m:mathPr>
  <w:themeFontLang w:val="es-E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495D9"/>
  <w15:chartTrackingRefBased/>
  <w15:docId w15:val="{51E6FFD6-A3BA-4AF4-B56F-DF0FF7CA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ca-ES"/>
    </w:rPr>
  </w:style>
  <w:style w:type="paragraph" w:styleId="Titolo1">
    <w:name w:val="heading 1"/>
    <w:basedOn w:val="Normale"/>
    <w:next w:val="Normale"/>
    <w:link w:val="Titolo1Carattere"/>
    <w:uiPriority w:val="9"/>
    <w:qFormat/>
    <w:rsid w:val="00A71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71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719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719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719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719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19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19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19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1992"/>
    <w:rPr>
      <w:rFonts w:asciiTheme="majorHAnsi" w:eastAsiaTheme="majorEastAsia" w:hAnsiTheme="majorHAnsi" w:cstheme="majorBidi"/>
      <w:color w:val="2F5496" w:themeColor="accent1" w:themeShade="BF"/>
      <w:sz w:val="40"/>
      <w:szCs w:val="40"/>
      <w:lang w:val="ca-ES"/>
    </w:rPr>
  </w:style>
  <w:style w:type="character" w:customStyle="1" w:styleId="Titolo2Carattere">
    <w:name w:val="Titolo 2 Carattere"/>
    <w:basedOn w:val="Carpredefinitoparagrafo"/>
    <w:link w:val="Titolo2"/>
    <w:uiPriority w:val="9"/>
    <w:semiHidden/>
    <w:rsid w:val="00A71992"/>
    <w:rPr>
      <w:rFonts w:asciiTheme="majorHAnsi" w:eastAsiaTheme="majorEastAsia" w:hAnsiTheme="majorHAnsi" w:cstheme="majorBidi"/>
      <w:color w:val="2F5496" w:themeColor="accent1" w:themeShade="BF"/>
      <w:sz w:val="32"/>
      <w:szCs w:val="32"/>
      <w:lang w:val="ca-ES"/>
    </w:rPr>
  </w:style>
  <w:style w:type="character" w:customStyle="1" w:styleId="Titolo3Carattere">
    <w:name w:val="Titolo 3 Carattere"/>
    <w:basedOn w:val="Carpredefinitoparagrafo"/>
    <w:link w:val="Titolo3"/>
    <w:uiPriority w:val="9"/>
    <w:semiHidden/>
    <w:rsid w:val="00A71992"/>
    <w:rPr>
      <w:rFonts w:eastAsiaTheme="majorEastAsia" w:cstheme="majorBidi"/>
      <w:color w:val="2F5496" w:themeColor="accent1" w:themeShade="BF"/>
      <w:sz w:val="28"/>
      <w:szCs w:val="28"/>
      <w:lang w:val="ca-ES"/>
    </w:rPr>
  </w:style>
  <w:style w:type="character" w:customStyle="1" w:styleId="Titolo4Carattere">
    <w:name w:val="Titolo 4 Carattere"/>
    <w:basedOn w:val="Carpredefinitoparagrafo"/>
    <w:link w:val="Titolo4"/>
    <w:uiPriority w:val="9"/>
    <w:semiHidden/>
    <w:rsid w:val="00A71992"/>
    <w:rPr>
      <w:rFonts w:eastAsiaTheme="majorEastAsia" w:cstheme="majorBidi"/>
      <w:i/>
      <w:iCs/>
      <w:color w:val="2F5496" w:themeColor="accent1" w:themeShade="BF"/>
      <w:lang w:val="ca-ES"/>
    </w:rPr>
  </w:style>
  <w:style w:type="character" w:customStyle="1" w:styleId="Titolo5Carattere">
    <w:name w:val="Titolo 5 Carattere"/>
    <w:basedOn w:val="Carpredefinitoparagrafo"/>
    <w:link w:val="Titolo5"/>
    <w:uiPriority w:val="9"/>
    <w:semiHidden/>
    <w:rsid w:val="00A71992"/>
    <w:rPr>
      <w:rFonts w:eastAsiaTheme="majorEastAsia" w:cstheme="majorBidi"/>
      <w:color w:val="2F5496" w:themeColor="accent1" w:themeShade="BF"/>
      <w:lang w:val="ca-ES"/>
    </w:rPr>
  </w:style>
  <w:style w:type="character" w:customStyle="1" w:styleId="Titolo6Carattere">
    <w:name w:val="Titolo 6 Carattere"/>
    <w:basedOn w:val="Carpredefinitoparagrafo"/>
    <w:link w:val="Titolo6"/>
    <w:uiPriority w:val="9"/>
    <w:semiHidden/>
    <w:rsid w:val="00A71992"/>
    <w:rPr>
      <w:rFonts w:eastAsiaTheme="majorEastAsia" w:cstheme="majorBidi"/>
      <w:i/>
      <w:iCs/>
      <w:color w:val="595959" w:themeColor="text1" w:themeTint="A6"/>
      <w:lang w:val="ca-ES"/>
    </w:rPr>
  </w:style>
  <w:style w:type="character" w:customStyle="1" w:styleId="Titolo7Carattere">
    <w:name w:val="Titolo 7 Carattere"/>
    <w:basedOn w:val="Carpredefinitoparagrafo"/>
    <w:link w:val="Titolo7"/>
    <w:uiPriority w:val="9"/>
    <w:semiHidden/>
    <w:rsid w:val="00A71992"/>
    <w:rPr>
      <w:rFonts w:eastAsiaTheme="majorEastAsia" w:cstheme="majorBidi"/>
      <w:color w:val="595959" w:themeColor="text1" w:themeTint="A6"/>
      <w:lang w:val="ca-ES"/>
    </w:rPr>
  </w:style>
  <w:style w:type="character" w:customStyle="1" w:styleId="Titolo8Carattere">
    <w:name w:val="Titolo 8 Carattere"/>
    <w:basedOn w:val="Carpredefinitoparagrafo"/>
    <w:link w:val="Titolo8"/>
    <w:uiPriority w:val="9"/>
    <w:semiHidden/>
    <w:rsid w:val="00A71992"/>
    <w:rPr>
      <w:rFonts w:eastAsiaTheme="majorEastAsia" w:cstheme="majorBidi"/>
      <w:i/>
      <w:iCs/>
      <w:color w:val="272727" w:themeColor="text1" w:themeTint="D8"/>
      <w:lang w:val="ca-ES"/>
    </w:rPr>
  </w:style>
  <w:style w:type="character" w:customStyle="1" w:styleId="Titolo9Carattere">
    <w:name w:val="Titolo 9 Carattere"/>
    <w:basedOn w:val="Carpredefinitoparagrafo"/>
    <w:link w:val="Titolo9"/>
    <w:uiPriority w:val="9"/>
    <w:semiHidden/>
    <w:rsid w:val="00A71992"/>
    <w:rPr>
      <w:rFonts w:eastAsiaTheme="majorEastAsia" w:cstheme="majorBidi"/>
      <w:color w:val="272727" w:themeColor="text1" w:themeTint="D8"/>
      <w:lang w:val="ca-ES"/>
    </w:rPr>
  </w:style>
  <w:style w:type="paragraph" w:styleId="Titolo">
    <w:name w:val="Title"/>
    <w:basedOn w:val="Normale"/>
    <w:next w:val="Normale"/>
    <w:link w:val="TitoloCarattere"/>
    <w:uiPriority w:val="10"/>
    <w:qFormat/>
    <w:rsid w:val="00A71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1992"/>
    <w:rPr>
      <w:rFonts w:asciiTheme="majorHAnsi" w:eastAsiaTheme="majorEastAsia" w:hAnsiTheme="majorHAnsi" w:cstheme="majorBidi"/>
      <w:spacing w:val="-10"/>
      <w:kern w:val="28"/>
      <w:sz w:val="56"/>
      <w:szCs w:val="56"/>
      <w:lang w:val="ca-ES"/>
    </w:rPr>
  </w:style>
  <w:style w:type="paragraph" w:styleId="Sottotitolo">
    <w:name w:val="Subtitle"/>
    <w:basedOn w:val="Normale"/>
    <w:next w:val="Normale"/>
    <w:link w:val="SottotitoloCarattere"/>
    <w:uiPriority w:val="11"/>
    <w:qFormat/>
    <w:rsid w:val="00A719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1992"/>
    <w:rPr>
      <w:rFonts w:eastAsiaTheme="majorEastAsia" w:cstheme="majorBidi"/>
      <w:color w:val="595959" w:themeColor="text1" w:themeTint="A6"/>
      <w:spacing w:val="15"/>
      <w:sz w:val="28"/>
      <w:szCs w:val="28"/>
      <w:lang w:val="ca-ES"/>
    </w:rPr>
  </w:style>
  <w:style w:type="paragraph" w:styleId="Citazione">
    <w:name w:val="Quote"/>
    <w:basedOn w:val="Normale"/>
    <w:next w:val="Normale"/>
    <w:link w:val="CitazioneCarattere"/>
    <w:uiPriority w:val="29"/>
    <w:qFormat/>
    <w:rsid w:val="00A719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1992"/>
    <w:rPr>
      <w:i/>
      <w:iCs/>
      <w:color w:val="404040" w:themeColor="text1" w:themeTint="BF"/>
      <w:lang w:val="ca-ES"/>
    </w:rPr>
  </w:style>
  <w:style w:type="paragraph" w:styleId="Paragrafoelenco">
    <w:name w:val="List Paragraph"/>
    <w:basedOn w:val="Normale"/>
    <w:uiPriority w:val="34"/>
    <w:qFormat/>
    <w:rsid w:val="00A71992"/>
    <w:pPr>
      <w:ind w:left="720"/>
      <w:contextualSpacing/>
    </w:pPr>
  </w:style>
  <w:style w:type="character" w:styleId="Enfasiintensa">
    <w:name w:val="Intense Emphasis"/>
    <w:basedOn w:val="Carpredefinitoparagrafo"/>
    <w:uiPriority w:val="21"/>
    <w:qFormat/>
    <w:rsid w:val="00A71992"/>
    <w:rPr>
      <w:i/>
      <w:iCs/>
      <w:color w:val="2F5496" w:themeColor="accent1" w:themeShade="BF"/>
    </w:rPr>
  </w:style>
  <w:style w:type="paragraph" w:styleId="Citazioneintensa">
    <w:name w:val="Intense Quote"/>
    <w:basedOn w:val="Normale"/>
    <w:next w:val="Normale"/>
    <w:link w:val="CitazioneintensaCarattere"/>
    <w:uiPriority w:val="30"/>
    <w:qFormat/>
    <w:rsid w:val="00A71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1992"/>
    <w:rPr>
      <w:i/>
      <w:iCs/>
      <w:color w:val="2F5496" w:themeColor="accent1" w:themeShade="BF"/>
      <w:lang w:val="ca-ES"/>
    </w:rPr>
  </w:style>
  <w:style w:type="character" w:styleId="Riferimentointenso">
    <w:name w:val="Intense Reference"/>
    <w:basedOn w:val="Carpredefinitoparagrafo"/>
    <w:uiPriority w:val="32"/>
    <w:qFormat/>
    <w:rsid w:val="00A71992"/>
    <w:rPr>
      <w:b/>
      <w:bCs/>
      <w:smallCaps/>
      <w:color w:val="2F5496" w:themeColor="accent1" w:themeShade="BF"/>
      <w:spacing w:val="5"/>
    </w:rPr>
  </w:style>
  <w:style w:type="character" w:styleId="Collegamentoipertestuale">
    <w:name w:val="Hyperlink"/>
    <w:basedOn w:val="Carpredefinitoparagrafo"/>
    <w:uiPriority w:val="99"/>
    <w:unhideWhenUsed/>
    <w:rsid w:val="00A71992"/>
    <w:rPr>
      <w:color w:val="0563C1" w:themeColor="hyperlink"/>
      <w:u w:val="single"/>
    </w:rPr>
  </w:style>
  <w:style w:type="character" w:styleId="Menzionenonrisolta">
    <w:name w:val="Unresolved Mention"/>
    <w:basedOn w:val="Carpredefinitoparagrafo"/>
    <w:uiPriority w:val="99"/>
    <w:semiHidden/>
    <w:unhideWhenUsed/>
    <w:rsid w:val="00A71992"/>
    <w:rPr>
      <w:color w:val="605E5C"/>
      <w:shd w:val="clear" w:color="auto" w:fill="E1DFDD"/>
    </w:rPr>
  </w:style>
  <w:style w:type="character" w:styleId="Rimandocommento">
    <w:name w:val="annotation reference"/>
    <w:basedOn w:val="Carpredefinitoparagrafo"/>
    <w:uiPriority w:val="99"/>
    <w:semiHidden/>
    <w:unhideWhenUsed/>
    <w:rsid w:val="0045642E"/>
    <w:rPr>
      <w:sz w:val="16"/>
      <w:szCs w:val="16"/>
    </w:rPr>
  </w:style>
  <w:style w:type="paragraph" w:styleId="Testocommento">
    <w:name w:val="annotation text"/>
    <w:basedOn w:val="Normale"/>
    <w:link w:val="TestocommentoCarattere"/>
    <w:uiPriority w:val="99"/>
    <w:unhideWhenUsed/>
    <w:rsid w:val="0045642E"/>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642E"/>
    <w:rPr>
      <w:sz w:val="20"/>
      <w:szCs w:val="20"/>
      <w:lang w:val="ca-ES"/>
    </w:rPr>
  </w:style>
  <w:style w:type="paragraph" w:styleId="Soggettocommento">
    <w:name w:val="annotation subject"/>
    <w:basedOn w:val="Testocommento"/>
    <w:next w:val="Testocommento"/>
    <w:link w:val="SoggettocommentoCarattere"/>
    <w:uiPriority w:val="99"/>
    <w:semiHidden/>
    <w:unhideWhenUsed/>
    <w:rsid w:val="0045642E"/>
    <w:rPr>
      <w:b/>
      <w:bCs/>
    </w:rPr>
  </w:style>
  <w:style w:type="character" w:customStyle="1" w:styleId="SoggettocommentoCarattere">
    <w:name w:val="Soggetto commento Carattere"/>
    <w:basedOn w:val="TestocommentoCarattere"/>
    <w:link w:val="Soggettocommento"/>
    <w:uiPriority w:val="99"/>
    <w:semiHidden/>
    <w:rsid w:val="0045642E"/>
    <w:rPr>
      <w:b/>
      <w:bCs/>
      <w:sz w:val="20"/>
      <w:szCs w:val="20"/>
      <w:lang w:val="ca-ES"/>
    </w:rPr>
  </w:style>
  <w:style w:type="paragraph" w:styleId="Intestazione">
    <w:name w:val="header"/>
    <w:basedOn w:val="Normale"/>
    <w:link w:val="IntestazioneCarattere"/>
    <w:uiPriority w:val="99"/>
    <w:unhideWhenUsed/>
    <w:rsid w:val="00CB7D02"/>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CB7D02"/>
    <w:rPr>
      <w:lang w:val="ca-ES"/>
    </w:rPr>
  </w:style>
  <w:style w:type="paragraph" w:styleId="Pidipagina">
    <w:name w:val="footer"/>
    <w:basedOn w:val="Normale"/>
    <w:link w:val="PidipaginaCarattere"/>
    <w:uiPriority w:val="99"/>
    <w:unhideWhenUsed/>
    <w:rsid w:val="00CB7D02"/>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CB7D02"/>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941">
      <w:bodyDiv w:val="1"/>
      <w:marLeft w:val="0"/>
      <w:marRight w:val="0"/>
      <w:marTop w:val="0"/>
      <w:marBottom w:val="0"/>
      <w:divBdr>
        <w:top w:val="none" w:sz="0" w:space="0" w:color="auto"/>
        <w:left w:val="none" w:sz="0" w:space="0" w:color="auto"/>
        <w:bottom w:val="none" w:sz="0" w:space="0" w:color="auto"/>
        <w:right w:val="none" w:sz="0" w:space="0" w:color="auto"/>
      </w:divBdr>
    </w:div>
    <w:div w:id="1233275662">
      <w:bodyDiv w:val="1"/>
      <w:marLeft w:val="0"/>
      <w:marRight w:val="0"/>
      <w:marTop w:val="0"/>
      <w:marBottom w:val="0"/>
      <w:divBdr>
        <w:top w:val="none" w:sz="0" w:space="0" w:color="auto"/>
        <w:left w:val="none" w:sz="0" w:space="0" w:color="auto"/>
        <w:bottom w:val="none" w:sz="0" w:space="0" w:color="auto"/>
        <w:right w:val="none" w:sz="0" w:space="0" w:color="auto"/>
      </w:divBdr>
    </w:div>
    <w:div w:id="1466895348">
      <w:bodyDiv w:val="1"/>
      <w:marLeft w:val="0"/>
      <w:marRight w:val="0"/>
      <w:marTop w:val="0"/>
      <w:marBottom w:val="0"/>
      <w:divBdr>
        <w:top w:val="none" w:sz="0" w:space="0" w:color="auto"/>
        <w:left w:val="none" w:sz="0" w:space="0" w:color="auto"/>
        <w:bottom w:val="none" w:sz="0" w:space="0" w:color="auto"/>
        <w:right w:val="none" w:sz="0" w:space="0" w:color="auto"/>
      </w:divBdr>
    </w:div>
    <w:div w:id="20491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pit.unibo.it/about/submissions" TargetMode="External"/><Relationship Id="rId13" Type="http://schemas.openxmlformats.org/officeDocument/2006/relationships/hyperlink" Target="https://doi.org/10.1080/13557858.2019.1613518" TargetMode="External"/><Relationship Id="rId18" Type="http://schemas.openxmlformats.org/officeDocument/2006/relationships/hyperlink" Target="https://doi.org/10.1089/jpm.2011.016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reia.vargas@uab.cat" TargetMode="External"/><Relationship Id="rId17" Type="http://schemas.openxmlformats.org/officeDocument/2006/relationships/hyperlink" Target="https://doi.org/10.1016/j.pec.2007.03.011" TargetMode="External"/><Relationship Id="rId2" Type="http://schemas.openxmlformats.org/officeDocument/2006/relationships/styles" Target="styles.xml"/><Relationship Id="rId16" Type="http://schemas.openxmlformats.org/officeDocument/2006/relationships/hyperlink" Target="https://doi.org/10.1097/MLR.00000000000004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a.arumi@uab.cat" TargetMode="External"/><Relationship Id="rId5" Type="http://schemas.openxmlformats.org/officeDocument/2006/relationships/footnotes" Target="footnotes.xml"/><Relationship Id="rId15" Type="http://schemas.openxmlformats.org/officeDocument/2006/relationships/hyperlink" Target="https://doi.org/10.1016/0277-9536(84)90092-3" TargetMode="External"/><Relationship Id="rId10" Type="http://schemas.openxmlformats.org/officeDocument/2006/relationships/hyperlink" Target="mailto:Mireia.Vargas@uab.c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ta.Arumi@uab.cat" TargetMode="External"/><Relationship Id="rId14" Type="http://schemas.openxmlformats.org/officeDocument/2006/relationships/hyperlink" Target="https://doi.org/10.1016/j.annemergmed.2012.01.0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1044</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Vargas Urpi</dc:creator>
  <cp:keywords/>
  <dc:description/>
  <cp:lastModifiedBy>Martina Marafioti</cp:lastModifiedBy>
  <cp:revision>3</cp:revision>
  <dcterms:created xsi:type="dcterms:W3CDTF">2025-03-20T13:39:00Z</dcterms:created>
  <dcterms:modified xsi:type="dcterms:W3CDTF">2025-03-21T13:50:00Z</dcterms:modified>
</cp:coreProperties>
</file>